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5C24F" w14:textId="11F52168" w:rsidR="000952AB" w:rsidRPr="00776707" w:rsidRDefault="00C60DEB" w:rsidP="00AF1DA6">
      <w:pPr>
        <w:pStyle w:val="stBilgi"/>
        <w:tabs>
          <w:tab w:val="clear" w:pos="4536"/>
          <w:tab w:val="clear" w:pos="9072"/>
          <w:tab w:val="right" w:pos="142"/>
        </w:tabs>
        <w:spacing w:after="60" w:line="276" w:lineRule="auto"/>
        <w:ind w:left="142" w:right="-142"/>
        <w:jc w:val="both"/>
        <w:rPr>
          <w:rFonts w:ascii="Arial" w:eastAsia="Batang" w:hAnsi="Arial" w:cs="Arial"/>
          <w:szCs w:val="22"/>
        </w:rPr>
      </w:pPr>
      <w:r>
        <w:rPr>
          <w:rFonts w:ascii="Arial" w:hAnsi="Arial" w:cs="Arial"/>
          <w:bCs/>
          <w:color w:val="000000" w:themeColor="text1"/>
          <w:szCs w:val="22"/>
        </w:rPr>
        <w:t>Doruk Test</w:t>
      </w:r>
      <w:r w:rsidR="000952AB" w:rsidRPr="00BB178D">
        <w:rPr>
          <w:rFonts w:ascii="Arial" w:hAnsi="Arial" w:cs="Arial"/>
          <w:bCs/>
          <w:color w:val="000000" w:themeColor="text1"/>
          <w:szCs w:val="22"/>
        </w:rPr>
        <w:t xml:space="preserve"> </w:t>
      </w:r>
      <w:r w:rsidR="000952AB" w:rsidRPr="00BB178D">
        <w:rPr>
          <w:rFonts w:ascii="Arial" w:eastAsia="Batang" w:hAnsi="Arial" w:cs="Arial"/>
          <w:color w:val="000000" w:themeColor="text1"/>
          <w:szCs w:val="22"/>
        </w:rPr>
        <w:t>Yönetimi</w:t>
      </w:r>
      <w:r w:rsidR="00554FC1" w:rsidRPr="00BB178D">
        <w:rPr>
          <w:rFonts w:ascii="Arial" w:eastAsia="Batang" w:hAnsi="Arial" w:cs="Arial"/>
          <w:color w:val="000000" w:themeColor="text1"/>
          <w:szCs w:val="22"/>
        </w:rPr>
        <w:t>,</w:t>
      </w:r>
      <w:r w:rsidR="000952AB" w:rsidRPr="00BB178D">
        <w:rPr>
          <w:rFonts w:ascii="Arial" w:eastAsia="Batang" w:hAnsi="Arial" w:cs="Arial"/>
          <w:color w:val="000000" w:themeColor="text1"/>
          <w:sz w:val="18"/>
          <w:szCs w:val="22"/>
        </w:rPr>
        <w:t xml:space="preserve"> </w:t>
      </w:r>
      <w:r w:rsidR="00903087" w:rsidRPr="00BB178D">
        <w:rPr>
          <w:rFonts w:ascii="Arial" w:eastAsia="Batang" w:hAnsi="Arial" w:cs="Arial"/>
          <w:color w:val="000000" w:themeColor="text1"/>
          <w:sz w:val="18"/>
          <w:szCs w:val="22"/>
        </w:rPr>
        <w:t xml:space="preserve">ulusal ve uluslararası ilgili mevzuat, </w:t>
      </w:r>
      <w:r w:rsidR="000952AB" w:rsidRPr="00BB178D">
        <w:rPr>
          <w:rFonts w:ascii="Arial" w:eastAsia="Batang" w:hAnsi="Arial" w:cs="Arial"/>
          <w:color w:val="000000" w:themeColor="text1"/>
          <w:szCs w:val="22"/>
        </w:rPr>
        <w:t>ISO 17020</w:t>
      </w:r>
      <w:r>
        <w:rPr>
          <w:rFonts w:ascii="Arial" w:eastAsia="Batang" w:hAnsi="Arial" w:cs="Arial"/>
          <w:color w:val="000000" w:themeColor="text1"/>
          <w:szCs w:val="22"/>
        </w:rPr>
        <w:t xml:space="preserve"> </w:t>
      </w:r>
      <w:r w:rsidR="00903087">
        <w:rPr>
          <w:rFonts w:ascii="Arial" w:eastAsia="Batang" w:hAnsi="Arial" w:cs="Arial"/>
          <w:szCs w:val="22"/>
        </w:rPr>
        <w:t xml:space="preserve">gibi akreditasyon </w:t>
      </w:r>
      <w:r w:rsidR="000952AB" w:rsidRPr="00776707">
        <w:rPr>
          <w:rFonts w:ascii="Arial" w:eastAsia="Batang" w:hAnsi="Arial" w:cs="Arial"/>
          <w:szCs w:val="22"/>
        </w:rPr>
        <w:t>standartları doğrultusunda</w:t>
      </w:r>
      <w:r w:rsidR="00F83334" w:rsidRPr="00776707">
        <w:rPr>
          <w:rFonts w:ascii="Arial" w:eastAsia="Batang" w:hAnsi="Arial" w:cs="Arial"/>
          <w:szCs w:val="22"/>
        </w:rPr>
        <w:t xml:space="preserve"> sunduğu uygunluk değerlendirme ve eğitim hizmetleri için</w:t>
      </w:r>
      <w:r w:rsidR="000952AB" w:rsidRPr="00776707">
        <w:rPr>
          <w:rFonts w:ascii="Arial" w:eastAsia="Batang" w:hAnsi="Arial" w:cs="Arial"/>
          <w:szCs w:val="22"/>
        </w:rPr>
        <w:t xml:space="preserve"> tarafsızlık </w:t>
      </w:r>
      <w:r w:rsidR="00AF1DA6" w:rsidRPr="00776707">
        <w:rPr>
          <w:rFonts w:ascii="Arial" w:eastAsia="Batang" w:hAnsi="Arial" w:cs="Arial"/>
          <w:szCs w:val="22"/>
        </w:rPr>
        <w:t xml:space="preserve">bağımsızlık gizlilik ve sorumluluk </w:t>
      </w:r>
      <w:r w:rsidR="000952AB" w:rsidRPr="00776707">
        <w:rPr>
          <w:rFonts w:ascii="Arial" w:eastAsia="Batang" w:hAnsi="Arial" w:cs="Arial"/>
          <w:szCs w:val="22"/>
        </w:rPr>
        <w:t xml:space="preserve">ile ilgili taahhütlerini aşağıda vermiştir.  </w:t>
      </w:r>
    </w:p>
    <w:p w14:paraId="0F5C2260" w14:textId="43693186" w:rsidR="000952AB" w:rsidRPr="008C5F91" w:rsidRDefault="00C60DEB" w:rsidP="00AF1DA6">
      <w:pPr>
        <w:pStyle w:val="stBilgi"/>
        <w:numPr>
          <w:ilvl w:val="0"/>
          <w:numId w:val="1"/>
        </w:numPr>
        <w:tabs>
          <w:tab w:val="clear" w:pos="4536"/>
          <w:tab w:val="clear" w:pos="9072"/>
          <w:tab w:val="right" w:pos="567"/>
        </w:tabs>
        <w:spacing w:line="276" w:lineRule="auto"/>
        <w:ind w:left="567" w:right="-142"/>
        <w:jc w:val="both"/>
        <w:rPr>
          <w:rFonts w:ascii="Arial" w:eastAsia="Batang" w:hAnsi="Arial" w:cs="Arial"/>
          <w:szCs w:val="22"/>
        </w:rPr>
      </w:pPr>
      <w:r>
        <w:rPr>
          <w:rFonts w:ascii="Arial" w:hAnsi="Arial" w:cs="Arial"/>
          <w:bCs/>
          <w:szCs w:val="22"/>
        </w:rPr>
        <w:t xml:space="preserve">Doruk </w:t>
      </w:r>
      <w:proofErr w:type="spellStart"/>
      <w:r>
        <w:rPr>
          <w:rFonts w:ascii="Arial" w:hAnsi="Arial" w:cs="Arial"/>
          <w:bCs/>
          <w:szCs w:val="22"/>
        </w:rPr>
        <w:t>Test</w:t>
      </w:r>
      <w:r w:rsidR="000952AB" w:rsidRPr="008C5F91">
        <w:rPr>
          <w:rFonts w:ascii="Arial" w:hAnsi="Arial" w:cs="Arial"/>
          <w:bCs/>
          <w:szCs w:val="22"/>
        </w:rPr>
        <w:t>’</w:t>
      </w:r>
      <w:r w:rsidR="000952AB" w:rsidRPr="008C5F91">
        <w:rPr>
          <w:rFonts w:ascii="Arial" w:eastAsia="Batang" w:hAnsi="Arial" w:cs="Arial"/>
          <w:szCs w:val="22"/>
        </w:rPr>
        <w:t>in</w:t>
      </w:r>
      <w:proofErr w:type="spellEnd"/>
      <w:r w:rsidR="000952AB" w:rsidRPr="008C5F91">
        <w:rPr>
          <w:rFonts w:ascii="Arial" w:eastAsia="Batang" w:hAnsi="Arial" w:cs="Arial"/>
          <w:szCs w:val="22"/>
        </w:rPr>
        <w:t xml:space="preserve"> sunduğu tüm hizmetlerden ilgili olan tüm kişi/kurum/kuruluşlar yararlanabilir. </w:t>
      </w:r>
    </w:p>
    <w:p w14:paraId="5C9F6FE6" w14:textId="46A25149" w:rsidR="000952AB" w:rsidRPr="008C5F91" w:rsidRDefault="00C60DEB" w:rsidP="00AF1DA6">
      <w:pPr>
        <w:pStyle w:val="stBilgi"/>
        <w:numPr>
          <w:ilvl w:val="0"/>
          <w:numId w:val="1"/>
        </w:numPr>
        <w:tabs>
          <w:tab w:val="clear" w:pos="4536"/>
          <w:tab w:val="clear" w:pos="9072"/>
          <w:tab w:val="right" w:pos="567"/>
        </w:tabs>
        <w:autoSpaceDE w:val="0"/>
        <w:autoSpaceDN w:val="0"/>
        <w:adjustRightInd w:val="0"/>
        <w:spacing w:line="276" w:lineRule="auto"/>
        <w:ind w:left="567" w:right="-14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>Doruk Test</w:t>
      </w:r>
      <w:r w:rsidR="0002125D" w:rsidRPr="008C5F91">
        <w:rPr>
          <w:rFonts w:ascii="Arial" w:hAnsi="Arial" w:cs="Arial"/>
          <w:bCs/>
          <w:szCs w:val="22"/>
        </w:rPr>
        <w:t xml:space="preserve">, </w:t>
      </w:r>
      <w:r w:rsidR="000952AB" w:rsidRPr="008C5F91">
        <w:rPr>
          <w:rFonts w:ascii="Arial" w:eastAsia="Batang" w:hAnsi="Arial" w:cs="Arial"/>
          <w:szCs w:val="22"/>
        </w:rPr>
        <w:t xml:space="preserve">hiçbir kişi/kurum/kuruluşa herhangi bir konuda (özellikle ücret politikası ve kararlarda) ayrımcılık yapılmayacak, hizmetlerinin tüm aşamalarında bağımsız, tarafsız ve objektif davranacaktır. </w:t>
      </w:r>
    </w:p>
    <w:p w14:paraId="6B94BF24" w14:textId="3660E5EE" w:rsidR="000952AB" w:rsidRPr="008C5F91" w:rsidRDefault="008C5F91" w:rsidP="00AF1DA6">
      <w:pPr>
        <w:pStyle w:val="stBilgi"/>
        <w:numPr>
          <w:ilvl w:val="0"/>
          <w:numId w:val="1"/>
        </w:numPr>
        <w:tabs>
          <w:tab w:val="clear" w:pos="4536"/>
          <w:tab w:val="clear" w:pos="9072"/>
          <w:tab w:val="right" w:pos="567"/>
        </w:tabs>
        <w:autoSpaceDE w:val="0"/>
        <w:autoSpaceDN w:val="0"/>
        <w:adjustRightInd w:val="0"/>
        <w:spacing w:line="276" w:lineRule="auto"/>
        <w:ind w:left="567" w:right="-142"/>
        <w:jc w:val="both"/>
        <w:rPr>
          <w:rFonts w:ascii="Arial" w:hAnsi="Arial" w:cs="Arial"/>
          <w:szCs w:val="22"/>
        </w:rPr>
      </w:pPr>
      <w:r w:rsidRPr="008C5F91">
        <w:rPr>
          <w:rFonts w:ascii="Arial" w:hAnsi="Arial" w:cs="Arial"/>
          <w:szCs w:val="22"/>
        </w:rPr>
        <w:t xml:space="preserve">Hizmet </w:t>
      </w:r>
      <w:r w:rsidR="000952AB" w:rsidRPr="008C5F91">
        <w:rPr>
          <w:rFonts w:ascii="Arial" w:hAnsi="Arial" w:cs="Arial"/>
          <w:szCs w:val="22"/>
        </w:rPr>
        <w:t xml:space="preserve">talebinde bulunan kuruluşların </w:t>
      </w:r>
      <w:r w:rsidR="00C60DEB">
        <w:rPr>
          <w:rFonts w:ascii="Arial" w:hAnsi="Arial" w:cs="Arial"/>
          <w:szCs w:val="22"/>
        </w:rPr>
        <w:t>Doruk Test</w:t>
      </w:r>
      <w:r w:rsidR="000952AB" w:rsidRPr="008C5F91">
        <w:rPr>
          <w:rFonts w:ascii="Arial" w:hAnsi="Arial" w:cs="Arial"/>
          <w:szCs w:val="22"/>
        </w:rPr>
        <w:t xml:space="preserve">’ e ücret ödemesi, belgelendirmeye hak kazandıkları demek değildir. </w:t>
      </w:r>
    </w:p>
    <w:p w14:paraId="4475BA32" w14:textId="6FD82C72" w:rsidR="000952AB" w:rsidRPr="008C5F91" w:rsidRDefault="008C5F91" w:rsidP="00AF1DA6">
      <w:pPr>
        <w:numPr>
          <w:ilvl w:val="0"/>
          <w:numId w:val="1"/>
        </w:numPr>
        <w:tabs>
          <w:tab w:val="right" w:pos="567"/>
        </w:tabs>
        <w:adjustRightInd w:val="0"/>
        <w:spacing w:line="276" w:lineRule="auto"/>
        <w:ind w:left="567" w:right="-142"/>
        <w:jc w:val="both"/>
        <w:rPr>
          <w:rFonts w:ascii="Arial" w:hAnsi="Arial" w:cs="Arial"/>
          <w:szCs w:val="22"/>
        </w:rPr>
      </w:pPr>
      <w:r w:rsidRPr="008C5F91">
        <w:rPr>
          <w:rFonts w:ascii="Arial" w:hAnsi="Arial" w:cs="Arial"/>
          <w:szCs w:val="22"/>
        </w:rPr>
        <w:t>Hizmet süreçlerinde</w:t>
      </w:r>
      <w:r w:rsidR="000952AB" w:rsidRPr="008C5F91">
        <w:rPr>
          <w:rFonts w:ascii="Arial" w:hAnsi="Arial" w:cs="Arial"/>
          <w:szCs w:val="22"/>
        </w:rPr>
        <w:t xml:space="preserve"> görev alan personel</w:t>
      </w:r>
      <w:r w:rsidR="008D48BD">
        <w:rPr>
          <w:rFonts w:ascii="Arial" w:hAnsi="Arial" w:cs="Arial"/>
          <w:szCs w:val="22"/>
        </w:rPr>
        <w:t>in (</w:t>
      </w:r>
      <w:r w:rsidR="000952AB" w:rsidRPr="008C5F91">
        <w:rPr>
          <w:rFonts w:ascii="Arial" w:hAnsi="Arial" w:cs="Arial"/>
          <w:szCs w:val="22"/>
        </w:rPr>
        <w:t xml:space="preserve">muayene uzmanı, denetçi, </w:t>
      </w:r>
      <w:r w:rsidR="00D82CAB" w:rsidRPr="008C5F91">
        <w:rPr>
          <w:rFonts w:ascii="Arial" w:hAnsi="Arial" w:cs="Arial"/>
          <w:szCs w:val="22"/>
        </w:rPr>
        <w:t xml:space="preserve">teknik </w:t>
      </w:r>
      <w:r w:rsidR="000952AB" w:rsidRPr="008C5F91">
        <w:rPr>
          <w:rFonts w:ascii="Arial" w:hAnsi="Arial" w:cs="Arial"/>
          <w:szCs w:val="22"/>
        </w:rPr>
        <w:t>uzman</w:t>
      </w:r>
      <w:r w:rsidR="00C60DEB">
        <w:rPr>
          <w:rFonts w:ascii="Arial" w:hAnsi="Arial" w:cs="Arial"/>
          <w:szCs w:val="22"/>
        </w:rPr>
        <w:t xml:space="preserve"> </w:t>
      </w:r>
      <w:r w:rsidR="008D48BD">
        <w:rPr>
          <w:rFonts w:ascii="Arial" w:hAnsi="Arial" w:cs="Arial"/>
          <w:szCs w:val="22"/>
        </w:rPr>
        <w:t>vb.)</w:t>
      </w:r>
      <w:r w:rsidR="000952AB" w:rsidRPr="008C5F91">
        <w:rPr>
          <w:rFonts w:ascii="Arial" w:hAnsi="Arial" w:cs="Arial"/>
          <w:szCs w:val="22"/>
        </w:rPr>
        <w:t xml:space="preserve"> ve </w:t>
      </w:r>
      <w:r w:rsidR="00C60DEB">
        <w:rPr>
          <w:rFonts w:ascii="Arial" w:hAnsi="Arial" w:cs="Arial"/>
          <w:szCs w:val="22"/>
        </w:rPr>
        <w:t>kurul</w:t>
      </w:r>
      <w:r w:rsidR="000952AB" w:rsidRPr="008C5F91">
        <w:rPr>
          <w:rFonts w:ascii="Arial" w:hAnsi="Arial" w:cs="Arial"/>
          <w:szCs w:val="22"/>
        </w:rPr>
        <w:t xml:space="preserve"> kararlarını etkileyebilecek her türlü ticari, mali ve diğer baskılardan bağımsız olarak faaliyet göstermeleri sağlanacaktır.</w:t>
      </w:r>
    </w:p>
    <w:p w14:paraId="7374DC37" w14:textId="42EE59BE" w:rsidR="000952AB" w:rsidRPr="008C5F91" w:rsidRDefault="00C60DEB" w:rsidP="00AF1DA6">
      <w:pPr>
        <w:numPr>
          <w:ilvl w:val="0"/>
          <w:numId w:val="1"/>
        </w:numPr>
        <w:tabs>
          <w:tab w:val="right" w:pos="567"/>
        </w:tabs>
        <w:adjustRightInd w:val="0"/>
        <w:spacing w:line="276" w:lineRule="auto"/>
        <w:ind w:left="567" w:right="-14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>Doruk Test</w:t>
      </w:r>
      <w:r w:rsidR="000952AB" w:rsidRPr="008C5F91">
        <w:rPr>
          <w:rFonts w:ascii="Arial" w:hAnsi="Arial" w:cs="Arial"/>
          <w:bCs/>
          <w:szCs w:val="22"/>
        </w:rPr>
        <w:t xml:space="preserve"> </w:t>
      </w:r>
      <w:r w:rsidR="000952AB" w:rsidRPr="008C5F91">
        <w:rPr>
          <w:rFonts w:ascii="Arial" w:hAnsi="Arial" w:cs="Arial"/>
          <w:szCs w:val="22"/>
        </w:rPr>
        <w:t xml:space="preserve">üst yönetimi </w:t>
      </w:r>
      <w:r w:rsidR="00D82CAB" w:rsidRPr="008C5F91">
        <w:rPr>
          <w:rFonts w:ascii="Arial" w:hAnsi="Arial" w:cs="Arial"/>
          <w:szCs w:val="22"/>
        </w:rPr>
        <w:t>uygunluk değerlendirme kararlarının</w:t>
      </w:r>
      <w:r w:rsidR="000952AB" w:rsidRPr="008C5F91">
        <w:rPr>
          <w:rFonts w:ascii="Arial" w:hAnsi="Arial" w:cs="Arial"/>
          <w:szCs w:val="22"/>
        </w:rPr>
        <w:t xml:space="preserve"> alınmasında hiçbir şekilde baskı veya etki oluşturmayacaktır. </w:t>
      </w:r>
    </w:p>
    <w:p w14:paraId="653111D4" w14:textId="77777777" w:rsidR="000952AB" w:rsidRPr="008C5F91" w:rsidRDefault="008C5F91" w:rsidP="00AF1DA6">
      <w:pPr>
        <w:numPr>
          <w:ilvl w:val="0"/>
          <w:numId w:val="1"/>
        </w:numPr>
        <w:tabs>
          <w:tab w:val="right" w:pos="567"/>
        </w:tabs>
        <w:adjustRightInd w:val="0"/>
        <w:spacing w:line="276" w:lineRule="auto"/>
        <w:ind w:left="567" w:right="-142"/>
        <w:jc w:val="both"/>
        <w:rPr>
          <w:rFonts w:ascii="Arial" w:hAnsi="Arial" w:cs="Arial"/>
          <w:szCs w:val="22"/>
        </w:rPr>
      </w:pPr>
      <w:r w:rsidRPr="008C5F91">
        <w:rPr>
          <w:rFonts w:ascii="Arial" w:hAnsi="Arial" w:cs="Arial"/>
          <w:szCs w:val="22"/>
        </w:rPr>
        <w:t xml:space="preserve">Hizmet süreçlerinde </w:t>
      </w:r>
      <w:r w:rsidR="000952AB" w:rsidRPr="008C5F91">
        <w:rPr>
          <w:rFonts w:ascii="Arial" w:hAnsi="Arial" w:cs="Arial"/>
          <w:szCs w:val="22"/>
        </w:rPr>
        <w:t xml:space="preserve">görev alan tüm personelimiz verdikleri kararlarda bağımsızdır. </w:t>
      </w:r>
    </w:p>
    <w:p w14:paraId="2685E8EE" w14:textId="0A1A3308" w:rsidR="000952AB" w:rsidRPr="00B33FCC" w:rsidRDefault="000952AB" w:rsidP="00AF1DA6">
      <w:pPr>
        <w:numPr>
          <w:ilvl w:val="0"/>
          <w:numId w:val="1"/>
        </w:numPr>
        <w:tabs>
          <w:tab w:val="right" w:pos="567"/>
        </w:tabs>
        <w:adjustRightInd w:val="0"/>
        <w:spacing w:line="276" w:lineRule="auto"/>
        <w:ind w:left="567" w:right="-142"/>
        <w:jc w:val="both"/>
        <w:rPr>
          <w:rFonts w:ascii="Arial" w:hAnsi="Arial" w:cs="Arial"/>
          <w:color w:val="000000" w:themeColor="text1"/>
          <w:szCs w:val="22"/>
        </w:rPr>
      </w:pPr>
      <w:r w:rsidRPr="00B33FCC">
        <w:rPr>
          <w:rFonts w:ascii="Arial" w:hAnsi="Arial" w:cs="Arial"/>
          <w:color w:val="000000" w:themeColor="text1"/>
          <w:szCs w:val="22"/>
        </w:rPr>
        <w:t>Bağımsızlığımız, tarafsızlığımız ve objektifliğimiz hakkında şüphe uyandırabilecek; ticari, mali, idari ve diğer herhangi bir faaliyet içerisinde bulun</w:t>
      </w:r>
      <w:r w:rsidR="00B33FCC" w:rsidRPr="00B33FCC">
        <w:rPr>
          <w:rFonts w:ascii="Arial" w:hAnsi="Arial" w:cs="Arial"/>
          <w:color w:val="000000" w:themeColor="text1"/>
          <w:szCs w:val="22"/>
        </w:rPr>
        <w:t>ul</w:t>
      </w:r>
      <w:r w:rsidRPr="00B33FCC">
        <w:rPr>
          <w:rFonts w:ascii="Arial" w:hAnsi="Arial" w:cs="Arial"/>
          <w:color w:val="000000" w:themeColor="text1"/>
          <w:szCs w:val="22"/>
        </w:rPr>
        <w:t>mayacaktır.</w:t>
      </w:r>
    </w:p>
    <w:p w14:paraId="7A45B00C" w14:textId="454B7C8C" w:rsidR="000952AB" w:rsidRPr="00B33FCC" w:rsidRDefault="008C5F91" w:rsidP="00AF1DA6">
      <w:pPr>
        <w:numPr>
          <w:ilvl w:val="0"/>
          <w:numId w:val="1"/>
        </w:numPr>
        <w:tabs>
          <w:tab w:val="right" w:pos="567"/>
        </w:tabs>
        <w:adjustRightInd w:val="0"/>
        <w:spacing w:line="276" w:lineRule="auto"/>
        <w:ind w:left="567" w:right="-142"/>
        <w:jc w:val="both"/>
        <w:rPr>
          <w:rFonts w:ascii="Arial" w:hAnsi="Arial" w:cs="Arial"/>
          <w:color w:val="000000" w:themeColor="text1"/>
          <w:szCs w:val="22"/>
        </w:rPr>
      </w:pPr>
      <w:r w:rsidRPr="00B33FCC">
        <w:rPr>
          <w:rFonts w:ascii="Arial" w:hAnsi="Arial" w:cs="Arial"/>
          <w:color w:val="000000" w:themeColor="text1"/>
          <w:szCs w:val="22"/>
        </w:rPr>
        <w:t>Hizmetlerimizden</w:t>
      </w:r>
      <w:r w:rsidR="000952AB" w:rsidRPr="00B33FCC">
        <w:rPr>
          <w:rFonts w:ascii="Arial" w:hAnsi="Arial" w:cs="Arial"/>
          <w:color w:val="000000" w:themeColor="text1"/>
          <w:szCs w:val="22"/>
        </w:rPr>
        <w:t xml:space="preserve"> faydalanma, başvuran kuruluşun büyüklüğüne veya bu kuruluşun herhangi bir dernek veya gruba üye olmasına ve </w:t>
      </w:r>
      <w:r w:rsidR="00B33FCC" w:rsidRPr="00B33FCC">
        <w:rPr>
          <w:rFonts w:ascii="Arial" w:hAnsi="Arial" w:cs="Arial"/>
          <w:color w:val="000000" w:themeColor="text1"/>
          <w:szCs w:val="22"/>
        </w:rPr>
        <w:t>uygunluk değerlendirme</w:t>
      </w:r>
      <w:r w:rsidR="000952AB" w:rsidRPr="00B33FCC">
        <w:rPr>
          <w:rFonts w:ascii="Arial" w:hAnsi="Arial" w:cs="Arial"/>
          <w:color w:val="000000" w:themeColor="text1"/>
          <w:szCs w:val="22"/>
        </w:rPr>
        <w:t xml:space="preserve"> hizmeti sayısına bağlı değildir. </w:t>
      </w:r>
    </w:p>
    <w:p w14:paraId="5E7FC866" w14:textId="637A87E2" w:rsidR="000952AB" w:rsidRPr="008C5F91" w:rsidRDefault="000952AB" w:rsidP="00AF1DA6">
      <w:pPr>
        <w:numPr>
          <w:ilvl w:val="0"/>
          <w:numId w:val="1"/>
        </w:numPr>
        <w:tabs>
          <w:tab w:val="right" w:pos="567"/>
        </w:tabs>
        <w:adjustRightInd w:val="0"/>
        <w:spacing w:line="276" w:lineRule="auto"/>
        <w:ind w:left="567" w:right="-142"/>
        <w:jc w:val="both"/>
        <w:rPr>
          <w:rFonts w:ascii="Arial" w:hAnsi="Arial" w:cs="Arial"/>
          <w:szCs w:val="22"/>
        </w:rPr>
      </w:pPr>
      <w:r w:rsidRPr="008C5F91">
        <w:rPr>
          <w:rFonts w:ascii="Arial" w:hAnsi="Arial" w:cs="Arial"/>
          <w:szCs w:val="22"/>
        </w:rPr>
        <w:t>Bizimle ticari ilişkisi olan tüm kuruluşların saygınlığını zedeleyecek her tür davranıştan kaçınacaktır.</w:t>
      </w:r>
    </w:p>
    <w:p w14:paraId="6737DDA0" w14:textId="3BA592AB" w:rsidR="000952AB" w:rsidRPr="008C5F91" w:rsidRDefault="008C5F91" w:rsidP="00AF1DA6">
      <w:pPr>
        <w:numPr>
          <w:ilvl w:val="0"/>
          <w:numId w:val="1"/>
        </w:numPr>
        <w:tabs>
          <w:tab w:val="right" w:pos="567"/>
        </w:tabs>
        <w:adjustRightInd w:val="0"/>
        <w:spacing w:line="276" w:lineRule="auto"/>
        <w:ind w:left="567" w:right="-142"/>
        <w:jc w:val="both"/>
        <w:rPr>
          <w:rFonts w:ascii="Arial" w:hAnsi="Arial" w:cs="Arial"/>
          <w:szCs w:val="22"/>
        </w:rPr>
      </w:pPr>
      <w:r w:rsidRPr="008C5F91">
        <w:rPr>
          <w:rFonts w:ascii="Arial" w:hAnsi="Arial" w:cs="Arial"/>
          <w:szCs w:val="22"/>
        </w:rPr>
        <w:t>Hizmetleri</w:t>
      </w:r>
      <w:r w:rsidR="00B33FCC">
        <w:rPr>
          <w:rFonts w:ascii="Arial" w:hAnsi="Arial" w:cs="Arial"/>
          <w:szCs w:val="22"/>
        </w:rPr>
        <w:t>mizde</w:t>
      </w:r>
      <w:r w:rsidRPr="008C5F91">
        <w:rPr>
          <w:rFonts w:ascii="Arial" w:hAnsi="Arial" w:cs="Arial"/>
          <w:szCs w:val="22"/>
        </w:rPr>
        <w:t xml:space="preserve"> </w:t>
      </w:r>
      <w:r w:rsidR="000952AB" w:rsidRPr="008C5F91">
        <w:rPr>
          <w:rFonts w:ascii="Arial" w:hAnsi="Arial" w:cs="Arial"/>
          <w:szCs w:val="22"/>
        </w:rPr>
        <w:t xml:space="preserve">diğer </w:t>
      </w:r>
      <w:r w:rsidR="00B33FCC">
        <w:rPr>
          <w:rFonts w:ascii="Arial" w:hAnsi="Arial" w:cs="Arial"/>
          <w:szCs w:val="22"/>
        </w:rPr>
        <w:t>uygunluk değerlendirme</w:t>
      </w:r>
      <w:r w:rsidR="000952AB" w:rsidRPr="008C5F91">
        <w:rPr>
          <w:rFonts w:ascii="Arial" w:hAnsi="Arial" w:cs="Arial"/>
          <w:szCs w:val="22"/>
        </w:rPr>
        <w:t xml:space="preserve"> şirketleri ile ortak hareket edilmeyecektir. </w:t>
      </w:r>
    </w:p>
    <w:p w14:paraId="653E2488" w14:textId="5FC6CA69" w:rsidR="000952AB" w:rsidRPr="008C5F91" w:rsidRDefault="00C60DEB" w:rsidP="00AF1DA6">
      <w:pPr>
        <w:numPr>
          <w:ilvl w:val="0"/>
          <w:numId w:val="1"/>
        </w:numPr>
        <w:tabs>
          <w:tab w:val="right" w:pos="567"/>
        </w:tabs>
        <w:adjustRightInd w:val="0"/>
        <w:spacing w:line="276" w:lineRule="auto"/>
        <w:ind w:left="567" w:right="-14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 xml:space="preserve">Doruk </w:t>
      </w:r>
      <w:proofErr w:type="spellStart"/>
      <w:r>
        <w:rPr>
          <w:rFonts w:ascii="Arial" w:hAnsi="Arial" w:cs="Arial"/>
          <w:bCs/>
          <w:szCs w:val="22"/>
        </w:rPr>
        <w:t>Test</w:t>
      </w:r>
      <w:r w:rsidR="000952AB" w:rsidRPr="008C5F91">
        <w:rPr>
          <w:rFonts w:ascii="Arial" w:hAnsi="Arial" w:cs="Arial"/>
          <w:bCs/>
          <w:szCs w:val="22"/>
        </w:rPr>
        <w:t>’</w:t>
      </w:r>
      <w:r w:rsidR="000952AB" w:rsidRPr="008C5F91">
        <w:rPr>
          <w:rFonts w:ascii="Arial" w:eastAsia="Batang" w:hAnsi="Arial" w:cs="Arial"/>
          <w:szCs w:val="22"/>
        </w:rPr>
        <w:t>in</w:t>
      </w:r>
      <w:proofErr w:type="spellEnd"/>
      <w:r w:rsidR="000952AB" w:rsidRPr="008C5F91">
        <w:rPr>
          <w:rFonts w:ascii="Arial" w:hAnsi="Arial" w:cs="Arial"/>
          <w:szCs w:val="22"/>
        </w:rPr>
        <w:t xml:space="preserve"> sahiplerinin ortak olduğu veya herhangi bir şekilde içine dahil olduğu kuruluşlar</w:t>
      </w:r>
      <w:r w:rsidR="00B33FCC">
        <w:rPr>
          <w:rFonts w:ascii="Arial" w:hAnsi="Arial" w:cs="Arial"/>
          <w:szCs w:val="22"/>
        </w:rPr>
        <w:t>a</w:t>
      </w:r>
      <w:r w:rsidR="000952AB" w:rsidRPr="008C5F91">
        <w:rPr>
          <w:rFonts w:ascii="Arial" w:hAnsi="Arial" w:cs="Arial"/>
          <w:szCs w:val="22"/>
        </w:rPr>
        <w:t xml:space="preserve"> </w:t>
      </w:r>
      <w:r w:rsidR="008C5F91" w:rsidRPr="008C5F91">
        <w:rPr>
          <w:rFonts w:ascii="Arial" w:hAnsi="Arial" w:cs="Arial"/>
          <w:szCs w:val="22"/>
        </w:rPr>
        <w:t>uygunluk değerlendirme</w:t>
      </w:r>
      <w:r w:rsidR="000952AB" w:rsidRPr="008C5F91">
        <w:rPr>
          <w:rFonts w:ascii="Arial" w:hAnsi="Arial" w:cs="Arial"/>
          <w:szCs w:val="22"/>
        </w:rPr>
        <w:t xml:space="preserve"> hizmeti sunulmayacak ve şirket ortaklarının başka kuruluşlar ile yaptıkları ortaklıklar akreditasyon kurumuna bildirilecektir. </w:t>
      </w:r>
    </w:p>
    <w:p w14:paraId="1C0C5458" w14:textId="046A8B58" w:rsidR="000952AB" w:rsidRPr="008C5F91" w:rsidRDefault="00C60DEB" w:rsidP="00AF1DA6">
      <w:pPr>
        <w:numPr>
          <w:ilvl w:val="0"/>
          <w:numId w:val="1"/>
        </w:numPr>
        <w:tabs>
          <w:tab w:val="right" w:pos="567"/>
        </w:tabs>
        <w:autoSpaceDE w:val="0"/>
        <w:autoSpaceDN w:val="0"/>
        <w:adjustRightInd w:val="0"/>
        <w:spacing w:line="276" w:lineRule="auto"/>
        <w:ind w:left="567" w:right="-14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>Doruk Test</w:t>
      </w:r>
      <w:r w:rsidR="000952AB" w:rsidRPr="008C5F91">
        <w:rPr>
          <w:rFonts w:ascii="Arial" w:hAnsi="Arial" w:cs="Arial"/>
          <w:bCs/>
          <w:szCs w:val="22"/>
        </w:rPr>
        <w:t xml:space="preserve"> </w:t>
      </w:r>
      <w:r w:rsidR="008C5F91" w:rsidRPr="008C5F91">
        <w:rPr>
          <w:rFonts w:ascii="Arial" w:hAnsi="Arial" w:cs="Arial"/>
          <w:szCs w:val="22"/>
        </w:rPr>
        <w:t>uygunluk değerlendirme</w:t>
      </w:r>
      <w:r w:rsidR="000952AB" w:rsidRPr="008C5F91">
        <w:rPr>
          <w:rFonts w:ascii="Arial" w:hAnsi="Arial" w:cs="Arial"/>
          <w:szCs w:val="22"/>
        </w:rPr>
        <w:t xml:space="preserve"> faaliyetleri danışmanlığı sunmayacak ve/veya sağlamayacaktır. </w:t>
      </w:r>
    </w:p>
    <w:p w14:paraId="200C6CC4" w14:textId="1C9C89E6" w:rsidR="000952AB" w:rsidRPr="008C5F91" w:rsidRDefault="000952AB" w:rsidP="00AF1DA6">
      <w:pPr>
        <w:numPr>
          <w:ilvl w:val="0"/>
          <w:numId w:val="1"/>
        </w:numPr>
        <w:tabs>
          <w:tab w:val="right" w:pos="567"/>
        </w:tabs>
        <w:adjustRightInd w:val="0"/>
        <w:spacing w:line="276" w:lineRule="auto"/>
        <w:ind w:left="567" w:right="-142"/>
        <w:jc w:val="both"/>
        <w:rPr>
          <w:rFonts w:ascii="Arial" w:hAnsi="Arial" w:cs="Arial"/>
          <w:szCs w:val="22"/>
        </w:rPr>
      </w:pPr>
      <w:r w:rsidRPr="008C5F91">
        <w:rPr>
          <w:rFonts w:ascii="Arial" w:hAnsi="Arial" w:cs="Arial"/>
          <w:szCs w:val="22"/>
        </w:rPr>
        <w:t xml:space="preserve">Danışmanlık yapan dış </w:t>
      </w:r>
      <w:r w:rsidR="00B33FCC">
        <w:rPr>
          <w:rFonts w:ascii="Arial" w:hAnsi="Arial" w:cs="Arial"/>
          <w:szCs w:val="22"/>
        </w:rPr>
        <w:t>uzmanlar/</w:t>
      </w:r>
      <w:r w:rsidRPr="008C5F91">
        <w:rPr>
          <w:rFonts w:ascii="Arial" w:hAnsi="Arial" w:cs="Arial"/>
          <w:szCs w:val="22"/>
        </w:rPr>
        <w:t xml:space="preserve">denetçilerimizin </w:t>
      </w:r>
      <w:r w:rsidR="00C60DEB">
        <w:rPr>
          <w:rFonts w:ascii="Arial" w:hAnsi="Arial" w:cs="Arial"/>
          <w:szCs w:val="22"/>
        </w:rPr>
        <w:t>Doruk Test</w:t>
      </w:r>
      <w:r w:rsidRPr="008C5F91">
        <w:rPr>
          <w:rFonts w:ascii="Arial" w:hAnsi="Arial" w:cs="Arial"/>
          <w:szCs w:val="22"/>
        </w:rPr>
        <w:t xml:space="preserve"> in tarafsızlığına, bağımsızlığına olumsuz etki etmesine şirket içi uygulamalar (tarafsızlık sözleşmeleri ve her </w:t>
      </w:r>
      <w:r w:rsidR="00B33FCC">
        <w:rPr>
          <w:rFonts w:ascii="Arial" w:hAnsi="Arial" w:cs="Arial"/>
          <w:szCs w:val="22"/>
        </w:rPr>
        <w:t>uygunluk değerlendirme</w:t>
      </w:r>
      <w:r w:rsidRPr="008C5F91">
        <w:rPr>
          <w:rFonts w:ascii="Arial" w:hAnsi="Arial" w:cs="Arial"/>
          <w:szCs w:val="22"/>
        </w:rPr>
        <w:t xml:space="preserve"> öncesi yapılan </w:t>
      </w:r>
      <w:r w:rsidR="00B33FCC">
        <w:rPr>
          <w:rFonts w:ascii="Arial" w:hAnsi="Arial" w:cs="Arial"/>
          <w:szCs w:val="22"/>
        </w:rPr>
        <w:t>uzman/</w:t>
      </w:r>
      <w:r w:rsidRPr="008C5F91">
        <w:rPr>
          <w:rFonts w:ascii="Arial" w:hAnsi="Arial" w:cs="Arial"/>
          <w:szCs w:val="22"/>
        </w:rPr>
        <w:t xml:space="preserve">denetçi atamaları ve atama da alınan tarafsızlık taahhütleri vb.) ile izin verilmeyecektir. </w:t>
      </w:r>
    </w:p>
    <w:p w14:paraId="17B568E8" w14:textId="05D95DCC" w:rsidR="000952AB" w:rsidRPr="008C5F91" w:rsidRDefault="00C60DEB" w:rsidP="00AF1DA6">
      <w:pPr>
        <w:numPr>
          <w:ilvl w:val="0"/>
          <w:numId w:val="1"/>
        </w:numPr>
        <w:tabs>
          <w:tab w:val="right" w:pos="567"/>
        </w:tabs>
        <w:autoSpaceDE w:val="0"/>
        <w:autoSpaceDN w:val="0"/>
        <w:adjustRightInd w:val="0"/>
        <w:spacing w:line="276" w:lineRule="auto"/>
        <w:ind w:left="567" w:right="-14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>Doruk Test</w:t>
      </w:r>
      <w:r w:rsidR="000952AB" w:rsidRPr="008C5F91">
        <w:rPr>
          <w:rFonts w:ascii="Arial" w:hAnsi="Arial" w:cs="Arial"/>
          <w:bCs/>
          <w:szCs w:val="22"/>
        </w:rPr>
        <w:t xml:space="preserve"> </w:t>
      </w:r>
      <w:r w:rsidR="000952AB" w:rsidRPr="008C5F91">
        <w:rPr>
          <w:rFonts w:ascii="Arial" w:hAnsi="Arial" w:cs="Arial"/>
          <w:szCs w:val="22"/>
        </w:rPr>
        <w:t>politikasında, taahhütlerinde yapmış olduğu beyanları hedefler ile destekleyecek ve hedeflerini sürekli takip edecektir.  </w:t>
      </w:r>
    </w:p>
    <w:p w14:paraId="25864D9F" w14:textId="47873618" w:rsidR="000952AB" w:rsidRPr="008C5F91" w:rsidRDefault="00C60DEB" w:rsidP="00AF1DA6">
      <w:pPr>
        <w:numPr>
          <w:ilvl w:val="0"/>
          <w:numId w:val="1"/>
        </w:numPr>
        <w:tabs>
          <w:tab w:val="right" w:pos="567"/>
        </w:tabs>
        <w:autoSpaceDE w:val="0"/>
        <w:autoSpaceDN w:val="0"/>
        <w:adjustRightInd w:val="0"/>
        <w:spacing w:line="276" w:lineRule="auto"/>
        <w:ind w:left="567" w:right="-14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>Doruk Test</w:t>
      </w:r>
      <w:r w:rsidR="000952AB" w:rsidRPr="008C5F91">
        <w:rPr>
          <w:rFonts w:ascii="Arial" w:hAnsi="Arial" w:cs="Arial"/>
          <w:bCs/>
          <w:szCs w:val="22"/>
        </w:rPr>
        <w:t xml:space="preserve"> </w:t>
      </w:r>
      <w:r w:rsidR="000952AB" w:rsidRPr="008C5F91">
        <w:rPr>
          <w:rFonts w:ascii="Arial" w:hAnsi="Arial" w:cs="Arial"/>
          <w:szCs w:val="22"/>
        </w:rPr>
        <w:t xml:space="preserve">pazarlama ve reklam faaliyetlerini, </w:t>
      </w:r>
      <w:r w:rsidR="008C5F91" w:rsidRPr="008C5F91">
        <w:rPr>
          <w:rFonts w:ascii="Arial" w:hAnsi="Arial" w:cs="Arial"/>
          <w:szCs w:val="22"/>
        </w:rPr>
        <w:t>uygunluk değerlendirme</w:t>
      </w:r>
      <w:r w:rsidR="008D48BD">
        <w:rPr>
          <w:rFonts w:ascii="Arial" w:hAnsi="Arial" w:cs="Arial"/>
          <w:szCs w:val="22"/>
        </w:rPr>
        <w:t xml:space="preserve"> yaptığı alanların</w:t>
      </w:r>
      <w:r w:rsidR="000952AB" w:rsidRPr="008C5F91">
        <w:rPr>
          <w:rFonts w:ascii="Arial" w:hAnsi="Arial" w:cs="Arial"/>
          <w:szCs w:val="22"/>
        </w:rPr>
        <w:t xml:space="preserve"> danışmanlığı yapan kuruluşların faaliyetleriyle bağlantılı olarak pazarlamayacaktır.</w:t>
      </w:r>
    </w:p>
    <w:p w14:paraId="2C5C8F3A" w14:textId="38900A34" w:rsidR="000952AB" w:rsidRPr="008C5F91" w:rsidRDefault="008C5F91" w:rsidP="00AF1DA6">
      <w:pPr>
        <w:numPr>
          <w:ilvl w:val="0"/>
          <w:numId w:val="1"/>
        </w:numPr>
        <w:tabs>
          <w:tab w:val="right" w:pos="567"/>
        </w:tabs>
        <w:adjustRightInd w:val="0"/>
        <w:spacing w:line="276" w:lineRule="auto"/>
        <w:ind w:left="567" w:right="-142"/>
        <w:jc w:val="both"/>
        <w:rPr>
          <w:rFonts w:ascii="Arial" w:hAnsi="Arial" w:cs="Arial"/>
          <w:szCs w:val="22"/>
        </w:rPr>
      </w:pPr>
      <w:r w:rsidRPr="008C5F91">
        <w:rPr>
          <w:rFonts w:ascii="Arial" w:hAnsi="Arial" w:cs="Arial"/>
          <w:szCs w:val="22"/>
        </w:rPr>
        <w:t>Hizmetlerimizin</w:t>
      </w:r>
      <w:r w:rsidR="000952AB" w:rsidRPr="008C5F91">
        <w:rPr>
          <w:rFonts w:ascii="Arial" w:hAnsi="Arial" w:cs="Arial"/>
          <w:szCs w:val="22"/>
        </w:rPr>
        <w:t xml:space="preserve"> verimli ve sağlıklı çalışabilmesi için gerekli olan mali kaynaklar, şirket ortaklarının kişisel varlıkları ile de desteklenerek sürekli korunacak ve devamlılığı sağlanacaktır.</w:t>
      </w:r>
    </w:p>
    <w:p w14:paraId="75EF5BF7" w14:textId="1311B234" w:rsidR="000952AB" w:rsidRPr="008C5F91" w:rsidRDefault="00C60DEB" w:rsidP="00AF1DA6">
      <w:pPr>
        <w:numPr>
          <w:ilvl w:val="0"/>
          <w:numId w:val="1"/>
        </w:numPr>
        <w:tabs>
          <w:tab w:val="right" w:pos="567"/>
        </w:tabs>
        <w:adjustRightInd w:val="0"/>
        <w:spacing w:line="276" w:lineRule="auto"/>
        <w:ind w:left="567" w:right="-14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 xml:space="preserve">Doruk </w:t>
      </w:r>
      <w:proofErr w:type="spellStart"/>
      <w:r>
        <w:rPr>
          <w:rFonts w:ascii="Arial" w:hAnsi="Arial" w:cs="Arial"/>
          <w:bCs/>
          <w:szCs w:val="22"/>
        </w:rPr>
        <w:t>Test</w:t>
      </w:r>
      <w:r w:rsidR="000952AB" w:rsidRPr="008C5F91">
        <w:rPr>
          <w:rFonts w:ascii="Arial" w:hAnsi="Arial" w:cs="Arial"/>
          <w:bCs/>
          <w:szCs w:val="22"/>
        </w:rPr>
        <w:t>’</w:t>
      </w:r>
      <w:r w:rsidR="000952AB" w:rsidRPr="008C5F91">
        <w:rPr>
          <w:rFonts w:ascii="Arial" w:eastAsia="Batang" w:hAnsi="Arial" w:cs="Arial"/>
          <w:szCs w:val="22"/>
        </w:rPr>
        <w:t>in</w:t>
      </w:r>
      <w:proofErr w:type="spellEnd"/>
      <w:r w:rsidR="000952AB" w:rsidRPr="008C5F91">
        <w:rPr>
          <w:rFonts w:ascii="Arial" w:hAnsi="Arial" w:cs="Arial"/>
          <w:szCs w:val="22"/>
        </w:rPr>
        <w:t xml:space="preserve"> hi</w:t>
      </w:r>
      <w:r w:rsidR="008C5F91" w:rsidRPr="008C5F91">
        <w:rPr>
          <w:rFonts w:ascii="Arial" w:hAnsi="Arial" w:cs="Arial"/>
          <w:szCs w:val="22"/>
        </w:rPr>
        <w:t>zmet</w:t>
      </w:r>
      <w:r w:rsidR="000952AB" w:rsidRPr="008C5F91">
        <w:rPr>
          <w:rFonts w:ascii="Arial" w:hAnsi="Arial" w:cs="Arial"/>
          <w:szCs w:val="22"/>
        </w:rPr>
        <w:t xml:space="preserve"> sunduğu tüm kuruluşlara ait her tür bilgi, belge ve doküman gizli kalacak ve her tür bilgi, belge ve dok</w:t>
      </w:r>
      <w:r w:rsidR="008C5F91" w:rsidRPr="008C5F91">
        <w:rPr>
          <w:rFonts w:ascii="Arial" w:hAnsi="Arial" w:cs="Arial"/>
          <w:szCs w:val="22"/>
        </w:rPr>
        <w:t xml:space="preserve">ümanın güvenliği sağlanacaktır. İlgili kamu idaresi ve </w:t>
      </w:r>
      <w:proofErr w:type="spellStart"/>
      <w:r w:rsidR="008C5F91" w:rsidRPr="008C5F91">
        <w:rPr>
          <w:rFonts w:ascii="Arial" w:hAnsi="Arial" w:cs="Arial"/>
          <w:szCs w:val="22"/>
        </w:rPr>
        <w:t>Turkak</w:t>
      </w:r>
      <w:proofErr w:type="spellEnd"/>
      <w:r w:rsidR="008C5F91" w:rsidRPr="008C5F91">
        <w:rPr>
          <w:rFonts w:ascii="Arial" w:hAnsi="Arial" w:cs="Arial"/>
          <w:szCs w:val="22"/>
        </w:rPr>
        <w:t xml:space="preserve"> dışında üçüncü şahıslar ile paylaşılmayacaktır.</w:t>
      </w:r>
    </w:p>
    <w:p w14:paraId="7AA7FFE6" w14:textId="2349173C" w:rsidR="000952AB" w:rsidRPr="008C5F91" w:rsidRDefault="00C60DEB" w:rsidP="00AF1DA6">
      <w:pPr>
        <w:numPr>
          <w:ilvl w:val="0"/>
          <w:numId w:val="1"/>
        </w:numPr>
        <w:tabs>
          <w:tab w:val="right" w:pos="567"/>
        </w:tabs>
        <w:adjustRightInd w:val="0"/>
        <w:spacing w:line="276" w:lineRule="auto"/>
        <w:ind w:left="567" w:right="-14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>Doruk Test</w:t>
      </w:r>
      <w:r w:rsidR="000952AB" w:rsidRPr="008C5F91">
        <w:rPr>
          <w:rFonts w:ascii="Arial" w:hAnsi="Arial" w:cs="Arial"/>
          <w:bCs/>
          <w:szCs w:val="22"/>
        </w:rPr>
        <w:t xml:space="preserve"> </w:t>
      </w:r>
      <w:r w:rsidR="000952AB" w:rsidRPr="008C5F91">
        <w:rPr>
          <w:rFonts w:ascii="Arial" w:hAnsi="Arial" w:cs="Arial"/>
          <w:szCs w:val="22"/>
        </w:rPr>
        <w:t>ve personeli</w:t>
      </w:r>
      <w:r w:rsidR="000952AB" w:rsidRPr="008C5F91">
        <w:rPr>
          <w:rFonts w:ascii="Arial" w:hAnsi="Arial" w:cs="Arial"/>
          <w:b/>
          <w:szCs w:val="22"/>
        </w:rPr>
        <w:t xml:space="preserve"> </w:t>
      </w:r>
      <w:r w:rsidR="008C5F91" w:rsidRPr="008C5F91">
        <w:rPr>
          <w:rFonts w:ascii="Arial" w:hAnsi="Arial" w:cs="Arial"/>
          <w:szCs w:val="22"/>
        </w:rPr>
        <w:t xml:space="preserve">uygunluğu değerlendirilen </w:t>
      </w:r>
      <w:r w:rsidR="00AF1DA6" w:rsidRPr="008C5F91">
        <w:rPr>
          <w:rFonts w:ascii="Arial" w:hAnsi="Arial" w:cs="Arial"/>
          <w:szCs w:val="22"/>
        </w:rPr>
        <w:t>ögelerin</w:t>
      </w:r>
      <w:r w:rsidR="000952AB" w:rsidRPr="008C5F91">
        <w:rPr>
          <w:rFonts w:ascii="Arial" w:hAnsi="Arial" w:cs="Arial"/>
          <w:szCs w:val="22"/>
        </w:rPr>
        <w:t xml:space="preserve"> tasarımcısı, imalatçısı, tedarikçisi, montajcısı, satın alıcısı, sahibi, kullanıcısı veya bakımcısı nede bu kesimlerin yetkili temsilcisi olmayacaktır.</w:t>
      </w:r>
    </w:p>
    <w:p w14:paraId="00D0C666" w14:textId="29321D3E" w:rsidR="00BC3BF0" w:rsidRDefault="00BC3BF0" w:rsidP="000951CE">
      <w:pPr>
        <w:autoSpaceDE w:val="0"/>
        <w:autoSpaceDN w:val="0"/>
        <w:adjustRightInd w:val="0"/>
        <w:spacing w:line="276" w:lineRule="auto"/>
        <w:ind w:right="-142"/>
        <w:jc w:val="both"/>
        <w:rPr>
          <w:rFonts w:ascii="Arial" w:hAnsi="Arial" w:cs="Arial"/>
          <w:szCs w:val="22"/>
        </w:rPr>
      </w:pPr>
    </w:p>
    <w:p w14:paraId="1A110D6C" w14:textId="029894B7" w:rsidR="00FE551D" w:rsidRPr="00776707" w:rsidRDefault="009C73EE" w:rsidP="000951CE">
      <w:pPr>
        <w:autoSpaceDE w:val="0"/>
        <w:autoSpaceDN w:val="0"/>
        <w:adjustRightInd w:val="0"/>
        <w:spacing w:line="276" w:lineRule="auto"/>
        <w:ind w:right="-142"/>
        <w:jc w:val="both"/>
        <w:rPr>
          <w:rFonts w:ascii="Arial" w:hAnsi="Arial" w:cs="Arial"/>
          <w:szCs w:val="22"/>
        </w:rPr>
      </w:pPr>
      <w:r w:rsidRPr="009C73EE">
        <w:rPr>
          <w:rFonts w:ascii="Arial" w:hAnsi="Arial" w:cs="Arial"/>
          <w:bCs/>
          <w:color w:val="000000" w:themeColor="text1"/>
          <w:szCs w:val="22"/>
        </w:rPr>
        <w:drawing>
          <wp:anchor distT="0" distB="0" distL="114300" distR="114300" simplePos="0" relativeHeight="251658240" behindDoc="1" locked="0" layoutInCell="1" allowOverlap="1" wp14:anchorId="578C11D6" wp14:editId="29F34573">
            <wp:simplePos x="0" y="0"/>
            <wp:positionH relativeFrom="column">
              <wp:posOffset>4371340</wp:posOffset>
            </wp:positionH>
            <wp:positionV relativeFrom="paragraph">
              <wp:posOffset>579120</wp:posOffset>
            </wp:positionV>
            <wp:extent cx="1960245" cy="1083310"/>
            <wp:effectExtent l="0" t="0" r="1905" b="2540"/>
            <wp:wrapNone/>
            <wp:docPr id="51074577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74577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0245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BF0">
        <w:rPr>
          <w:rFonts w:ascii="Arial" w:hAnsi="Arial" w:cs="Arial"/>
          <w:szCs w:val="22"/>
        </w:rPr>
        <w:t>U</w:t>
      </w:r>
      <w:r w:rsidR="00D82CAB" w:rsidRPr="00776707">
        <w:rPr>
          <w:rFonts w:ascii="Arial" w:hAnsi="Arial" w:cs="Arial"/>
          <w:szCs w:val="22"/>
        </w:rPr>
        <w:t>ygunluk değerlendirme</w:t>
      </w:r>
      <w:r w:rsidR="00554FC1">
        <w:rPr>
          <w:rFonts w:ascii="Arial" w:hAnsi="Arial" w:cs="Arial"/>
          <w:szCs w:val="22"/>
        </w:rPr>
        <w:t xml:space="preserve"> </w:t>
      </w:r>
      <w:r w:rsidR="00AF1DA6" w:rsidRPr="00776707">
        <w:rPr>
          <w:rFonts w:ascii="Arial" w:hAnsi="Arial" w:cs="Arial"/>
          <w:szCs w:val="22"/>
        </w:rPr>
        <w:t xml:space="preserve">faaliyetlerinde tarafsızlık bağımsızlık gizlilik ve sorumluluk ilkelerine uyacağımızı </w:t>
      </w:r>
      <w:r w:rsidR="000952AB" w:rsidRPr="00776707">
        <w:rPr>
          <w:rFonts w:ascii="Arial" w:hAnsi="Arial" w:cs="Arial"/>
          <w:szCs w:val="22"/>
        </w:rPr>
        <w:t xml:space="preserve">taahhüt eder, </w:t>
      </w:r>
      <w:r w:rsidR="00D82CAB" w:rsidRPr="00776707">
        <w:rPr>
          <w:rFonts w:ascii="Arial" w:hAnsi="Arial" w:cs="Arial"/>
          <w:szCs w:val="22"/>
        </w:rPr>
        <w:t>uygunluk değerlendirme</w:t>
      </w:r>
      <w:r w:rsidR="00554FC1">
        <w:rPr>
          <w:rFonts w:ascii="Arial" w:hAnsi="Arial" w:cs="Arial"/>
          <w:szCs w:val="22"/>
        </w:rPr>
        <w:t xml:space="preserve"> </w:t>
      </w:r>
      <w:r w:rsidR="000952AB" w:rsidRPr="00776707">
        <w:rPr>
          <w:rFonts w:ascii="Arial" w:hAnsi="Arial" w:cs="Arial"/>
          <w:szCs w:val="22"/>
        </w:rPr>
        <w:t xml:space="preserve">faaliyetlerinin yapılmasında, </w:t>
      </w:r>
      <w:r w:rsidR="00AF1DA6" w:rsidRPr="00776707">
        <w:rPr>
          <w:rFonts w:ascii="Arial" w:hAnsi="Arial" w:cs="Arial"/>
          <w:szCs w:val="22"/>
        </w:rPr>
        <w:t xml:space="preserve">tarafsızlık bağımsızlık gizlilik ve </w:t>
      </w:r>
      <w:r w:rsidR="00FE551D" w:rsidRPr="00776707">
        <w:rPr>
          <w:rFonts w:ascii="Arial" w:hAnsi="Arial" w:cs="Arial"/>
          <w:szCs w:val="22"/>
        </w:rPr>
        <w:t>sorumluluğun</w:t>
      </w:r>
      <w:r w:rsidR="00AF1DA6" w:rsidRPr="00776707">
        <w:rPr>
          <w:rFonts w:ascii="Arial" w:hAnsi="Arial" w:cs="Arial"/>
          <w:szCs w:val="22"/>
        </w:rPr>
        <w:t xml:space="preserve"> </w:t>
      </w:r>
      <w:r w:rsidR="000952AB" w:rsidRPr="00776707">
        <w:rPr>
          <w:rFonts w:ascii="Arial" w:hAnsi="Arial" w:cs="Arial"/>
          <w:szCs w:val="22"/>
        </w:rPr>
        <w:t xml:space="preserve">öneminin anlaşıldığını, çıkar çatışmasının yönetildiğini, oluşturulan yönetim şekli, organizasyon yapısı, kalite politikası, ahlaki kurallar, bağımsızlık risk analizi, planlanan eğitimler ve benzeri şirket içi uygulamalar ile garanti altına aldığımızı ve </w:t>
      </w:r>
      <w:r w:rsidR="00D82CAB" w:rsidRPr="00776707">
        <w:rPr>
          <w:rFonts w:ascii="Arial" w:hAnsi="Arial" w:cs="Arial"/>
          <w:szCs w:val="22"/>
        </w:rPr>
        <w:t>uygunluk değerlendirme</w:t>
      </w:r>
      <w:r w:rsidR="00554FC1">
        <w:rPr>
          <w:rFonts w:ascii="Arial" w:hAnsi="Arial" w:cs="Arial"/>
          <w:szCs w:val="22"/>
        </w:rPr>
        <w:t xml:space="preserve"> </w:t>
      </w:r>
      <w:r w:rsidR="000952AB" w:rsidRPr="00776707">
        <w:rPr>
          <w:rFonts w:ascii="Arial" w:hAnsi="Arial" w:cs="Arial"/>
          <w:szCs w:val="22"/>
        </w:rPr>
        <w:t>faaliyetlerinin objektifliğinin sağlan</w:t>
      </w:r>
      <w:r w:rsidR="000951CE" w:rsidRPr="00776707">
        <w:rPr>
          <w:rFonts w:ascii="Arial" w:hAnsi="Arial" w:cs="Arial"/>
          <w:szCs w:val="22"/>
        </w:rPr>
        <w:t>dığını beyan ve taahhüt ederiz.</w:t>
      </w:r>
    </w:p>
    <w:sectPr w:rsidR="00FE551D" w:rsidRPr="00776707" w:rsidSect="00903087">
      <w:headerReference w:type="default" r:id="rId8"/>
      <w:footerReference w:type="default" r:id="rId9"/>
      <w:pgSz w:w="12240" w:h="15840"/>
      <w:pgMar w:top="2127" w:right="1041" w:bottom="851" w:left="1276" w:header="426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033EA" w14:textId="77777777" w:rsidR="001817A3" w:rsidRDefault="001817A3" w:rsidP="00D82CAB">
      <w:r>
        <w:separator/>
      </w:r>
    </w:p>
  </w:endnote>
  <w:endnote w:type="continuationSeparator" w:id="0">
    <w:p w14:paraId="29E6C0BC" w14:textId="77777777" w:rsidR="001817A3" w:rsidRDefault="001817A3" w:rsidP="00D8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9" w:type="dxa"/>
      <w:tblInd w:w="108" w:type="dxa"/>
      <w:tblLook w:val="01E0" w:firstRow="1" w:lastRow="1" w:firstColumn="1" w:lastColumn="1" w:noHBand="0" w:noVBand="0"/>
    </w:tblPr>
    <w:tblGrid>
      <w:gridCol w:w="10219"/>
    </w:tblGrid>
    <w:tr w:rsidR="00554FC1" w:rsidRPr="005008C3" w14:paraId="5B56FA7C" w14:textId="77777777" w:rsidTr="00322552">
      <w:trPr>
        <w:trHeight w:val="544"/>
      </w:trPr>
      <w:tc>
        <w:tcPr>
          <w:tcW w:w="10219" w:type="dxa"/>
          <w:tcBorders>
            <w:top w:val="single" w:sz="4" w:space="0" w:color="auto"/>
          </w:tcBorders>
        </w:tcPr>
        <w:p w14:paraId="6B429DDD" w14:textId="36799EF2" w:rsidR="00554FC1" w:rsidRPr="005008C3" w:rsidRDefault="00C60DEB" w:rsidP="00554FC1">
          <w:pPr>
            <w:pStyle w:val="AltBilgi"/>
            <w:spacing w:before="60"/>
            <w:ind w:right="-95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color w:val="FF0000"/>
              <w:sz w:val="18"/>
            </w:rPr>
            <w:t>TH</w:t>
          </w:r>
          <w:r w:rsidR="00554FC1" w:rsidRPr="00BB178D">
            <w:rPr>
              <w:rFonts w:ascii="Arial" w:hAnsi="Arial" w:cs="Arial"/>
              <w:color w:val="FF0000"/>
              <w:sz w:val="18"/>
            </w:rPr>
            <w:t>-</w:t>
          </w:r>
          <w:r>
            <w:rPr>
              <w:rFonts w:ascii="Arial" w:hAnsi="Arial" w:cs="Arial"/>
              <w:color w:val="FF0000"/>
              <w:sz w:val="18"/>
            </w:rPr>
            <w:t>01</w:t>
          </w:r>
          <w:r w:rsidR="00554FC1" w:rsidRPr="00BB178D">
            <w:rPr>
              <w:rFonts w:ascii="Arial" w:hAnsi="Arial" w:cs="Arial"/>
              <w:color w:val="FF0000"/>
              <w:sz w:val="18"/>
            </w:rPr>
            <w:t>/</w:t>
          </w:r>
          <w:r>
            <w:rPr>
              <w:rFonts w:ascii="Arial" w:hAnsi="Arial" w:cs="Arial"/>
              <w:color w:val="FF0000"/>
              <w:sz w:val="18"/>
            </w:rPr>
            <w:t>16</w:t>
          </w:r>
          <w:r w:rsidR="00DC7BB9" w:rsidRPr="00BB178D">
            <w:rPr>
              <w:rFonts w:ascii="Arial" w:hAnsi="Arial" w:cs="Arial"/>
              <w:color w:val="FF0000"/>
              <w:sz w:val="18"/>
            </w:rPr>
            <w:t>.</w:t>
          </w:r>
          <w:r>
            <w:rPr>
              <w:rFonts w:ascii="Arial" w:hAnsi="Arial" w:cs="Arial"/>
              <w:color w:val="FF0000"/>
              <w:sz w:val="18"/>
            </w:rPr>
            <w:t>05</w:t>
          </w:r>
          <w:r w:rsidR="00DC7BB9" w:rsidRPr="00BB178D">
            <w:rPr>
              <w:rFonts w:ascii="Arial" w:hAnsi="Arial" w:cs="Arial"/>
              <w:color w:val="FF0000"/>
              <w:sz w:val="18"/>
            </w:rPr>
            <w:t>.20</w:t>
          </w:r>
          <w:r>
            <w:rPr>
              <w:rFonts w:ascii="Arial" w:hAnsi="Arial" w:cs="Arial"/>
              <w:color w:val="FF0000"/>
              <w:sz w:val="18"/>
            </w:rPr>
            <w:t>23</w:t>
          </w:r>
          <w:r w:rsidR="00DC7BB9" w:rsidRPr="00BB178D">
            <w:rPr>
              <w:rFonts w:ascii="Arial" w:hAnsi="Arial" w:cs="Arial"/>
              <w:color w:val="FF0000"/>
              <w:sz w:val="18"/>
            </w:rPr>
            <w:t>/Rev.0</w:t>
          </w:r>
          <w:r>
            <w:rPr>
              <w:rFonts w:ascii="Arial" w:hAnsi="Arial" w:cs="Arial"/>
              <w:color w:val="FF0000"/>
              <w:sz w:val="18"/>
            </w:rPr>
            <w:t xml:space="preserve">0                          </w:t>
          </w:r>
          <w:r w:rsidR="00554FC1" w:rsidRPr="00BB178D">
            <w:rPr>
              <w:rFonts w:ascii="Arial" w:hAnsi="Arial" w:cs="Arial"/>
              <w:color w:val="FF0000"/>
              <w:sz w:val="18"/>
            </w:rPr>
            <w:t xml:space="preserve">                                       </w:t>
          </w:r>
          <w:r w:rsidR="00554FC1" w:rsidRPr="005008C3">
            <w:rPr>
              <w:rFonts w:ascii="Arial" w:hAnsi="Arial" w:cs="Arial"/>
              <w:sz w:val="18"/>
            </w:rPr>
            <w:t xml:space="preserve">Sayfa </w:t>
          </w:r>
          <w:r w:rsidR="00554FC1" w:rsidRPr="005008C3">
            <w:rPr>
              <w:rStyle w:val="SayfaNumaras"/>
              <w:rFonts w:ascii="Arial" w:hAnsi="Arial" w:cs="Arial"/>
              <w:sz w:val="18"/>
            </w:rPr>
            <w:fldChar w:fldCharType="begin"/>
          </w:r>
          <w:r w:rsidR="00554FC1" w:rsidRPr="005008C3">
            <w:rPr>
              <w:rStyle w:val="SayfaNumaras"/>
              <w:rFonts w:ascii="Arial" w:hAnsi="Arial" w:cs="Arial"/>
              <w:sz w:val="18"/>
            </w:rPr>
            <w:instrText xml:space="preserve"> PAGE </w:instrText>
          </w:r>
          <w:r w:rsidR="00554FC1" w:rsidRPr="005008C3">
            <w:rPr>
              <w:rStyle w:val="SayfaNumaras"/>
              <w:rFonts w:ascii="Arial" w:hAnsi="Arial" w:cs="Arial"/>
              <w:sz w:val="18"/>
            </w:rPr>
            <w:fldChar w:fldCharType="separate"/>
          </w:r>
          <w:r w:rsidR="00DC7BB9">
            <w:rPr>
              <w:rStyle w:val="SayfaNumaras"/>
              <w:rFonts w:ascii="Arial" w:hAnsi="Arial" w:cs="Arial"/>
              <w:noProof/>
              <w:sz w:val="18"/>
            </w:rPr>
            <w:t>1</w:t>
          </w:r>
          <w:r w:rsidR="00554FC1" w:rsidRPr="005008C3">
            <w:rPr>
              <w:rStyle w:val="SayfaNumaras"/>
              <w:rFonts w:ascii="Arial" w:hAnsi="Arial" w:cs="Arial"/>
              <w:sz w:val="18"/>
            </w:rPr>
            <w:fldChar w:fldCharType="end"/>
          </w:r>
          <w:r w:rsidR="00554FC1">
            <w:rPr>
              <w:rStyle w:val="SayfaNumaras"/>
              <w:rFonts w:ascii="Arial" w:hAnsi="Arial" w:cs="Arial"/>
              <w:sz w:val="18"/>
            </w:rPr>
            <w:t>/1</w:t>
          </w:r>
          <w:r w:rsidR="00554FC1">
            <w:rPr>
              <w:rFonts w:ascii="Arial" w:hAnsi="Arial" w:cs="Arial"/>
              <w:sz w:val="18"/>
            </w:rPr>
            <w:t xml:space="preserve">                            </w:t>
          </w:r>
          <w:r w:rsidR="00554FC1" w:rsidRPr="005008C3">
            <w:rPr>
              <w:rFonts w:ascii="Arial" w:hAnsi="Arial" w:cs="Arial"/>
              <w:sz w:val="18"/>
            </w:rPr>
            <w:t>Onay: Genel Müdür</w:t>
          </w:r>
          <w:r w:rsidR="00554FC1">
            <w:rPr>
              <w:rFonts w:ascii="Arial" w:hAnsi="Arial" w:cs="Arial"/>
              <w:sz w:val="18"/>
            </w:rPr>
            <w:t xml:space="preserve">           </w:t>
          </w:r>
        </w:p>
        <w:p w14:paraId="75AF2623" w14:textId="77777777" w:rsidR="00554FC1" w:rsidRPr="005008C3" w:rsidRDefault="00554FC1" w:rsidP="00F83334">
          <w:pPr>
            <w:pStyle w:val="AltBilgi"/>
            <w:spacing w:before="60"/>
            <w:ind w:right="-95"/>
            <w:rPr>
              <w:rFonts w:ascii="Arial" w:hAnsi="Arial" w:cs="Arial"/>
              <w:sz w:val="18"/>
            </w:rPr>
          </w:pPr>
        </w:p>
      </w:tc>
    </w:tr>
  </w:tbl>
  <w:p w14:paraId="32D444EF" w14:textId="77777777" w:rsidR="00D82CAB" w:rsidRDefault="00D82CAB" w:rsidP="00D82C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D8287" w14:textId="77777777" w:rsidR="001817A3" w:rsidRDefault="001817A3" w:rsidP="00D82CAB">
      <w:r>
        <w:separator/>
      </w:r>
    </w:p>
  </w:footnote>
  <w:footnote w:type="continuationSeparator" w:id="0">
    <w:p w14:paraId="1656EFF0" w14:textId="77777777" w:rsidR="001817A3" w:rsidRDefault="001817A3" w:rsidP="00D82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6C3B" w14:textId="77777777" w:rsidR="00F83334" w:rsidRDefault="00F83334"/>
  <w:tbl>
    <w:tblPr>
      <w:tblW w:w="10065" w:type="dxa"/>
      <w:tblInd w:w="108" w:type="dxa"/>
      <w:tblLayout w:type="fixed"/>
      <w:tblLook w:val="00A0" w:firstRow="1" w:lastRow="0" w:firstColumn="1" w:lastColumn="0" w:noHBand="0" w:noVBand="0"/>
    </w:tblPr>
    <w:tblGrid>
      <w:gridCol w:w="10065"/>
    </w:tblGrid>
    <w:tr w:rsidR="00F83334" w:rsidRPr="005923B0" w14:paraId="44C196CC" w14:textId="77777777" w:rsidTr="00776707">
      <w:trPr>
        <w:cantSplit/>
        <w:trHeight w:val="845"/>
      </w:trPr>
      <w:tc>
        <w:tcPr>
          <w:tcW w:w="10065" w:type="dxa"/>
          <w:tcBorders>
            <w:bottom w:val="single" w:sz="4" w:space="0" w:color="auto"/>
          </w:tcBorders>
          <w:vAlign w:val="bottom"/>
        </w:tcPr>
        <w:p w14:paraId="586DD2F9" w14:textId="2385FC68" w:rsidR="00F83334" w:rsidRDefault="00C60DEB" w:rsidP="00F83334">
          <w:pPr>
            <w:pStyle w:val="stBilgi"/>
            <w:tabs>
              <w:tab w:val="left" w:pos="709"/>
            </w:tabs>
            <w:spacing w:line="276" w:lineRule="auto"/>
            <w:ind w:left="-33" w:right="-144"/>
            <w:jc w:val="center"/>
            <w:rPr>
              <w:rFonts w:ascii="Arial" w:eastAsia="Batang" w:hAnsi="Arial" w:cs="Arial"/>
              <w:b/>
              <w:bCs/>
              <w:sz w:val="28"/>
            </w:rPr>
          </w:pPr>
          <w:r>
            <w:rPr>
              <w:noProof/>
            </w:rPr>
            <w:drawing>
              <wp:inline distT="0" distB="0" distL="0" distR="0" wp14:anchorId="6630E8D0" wp14:editId="7D6054E4">
                <wp:extent cx="1212850" cy="585470"/>
                <wp:effectExtent l="0" t="0" r="6350" b="5080"/>
                <wp:docPr id="77322869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3228699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437580" w14:textId="77777777" w:rsidR="00F83334" w:rsidRPr="00F83334" w:rsidRDefault="00F83334" w:rsidP="00F83334">
          <w:pPr>
            <w:pStyle w:val="stBilgi"/>
            <w:tabs>
              <w:tab w:val="left" w:pos="709"/>
            </w:tabs>
            <w:spacing w:line="276" w:lineRule="auto"/>
            <w:ind w:left="-33" w:right="-144"/>
            <w:jc w:val="center"/>
            <w:rPr>
              <w:rFonts w:ascii="Arial" w:eastAsia="Batang" w:hAnsi="Arial" w:cs="Arial"/>
              <w:b/>
              <w:bCs/>
              <w:sz w:val="10"/>
              <w:szCs w:val="10"/>
            </w:rPr>
          </w:pPr>
        </w:p>
        <w:p w14:paraId="1EFF5737" w14:textId="77777777" w:rsidR="00F83334" w:rsidRPr="00D82CAB" w:rsidRDefault="00F83334" w:rsidP="00F83334">
          <w:pPr>
            <w:pStyle w:val="stBilgi"/>
            <w:tabs>
              <w:tab w:val="left" w:pos="709"/>
            </w:tabs>
            <w:spacing w:line="276" w:lineRule="auto"/>
            <w:ind w:left="-33" w:right="-144"/>
            <w:jc w:val="center"/>
            <w:rPr>
              <w:rFonts w:ascii="Arial" w:eastAsia="Batang" w:hAnsi="Arial" w:cs="Arial"/>
              <w:b/>
              <w:bCs/>
              <w:sz w:val="24"/>
            </w:rPr>
          </w:pPr>
          <w:r w:rsidRPr="00D82CAB">
            <w:rPr>
              <w:rFonts w:ascii="Arial" w:eastAsia="Batang" w:hAnsi="Arial" w:cs="Arial"/>
              <w:b/>
              <w:bCs/>
              <w:sz w:val="28"/>
            </w:rPr>
            <w:t xml:space="preserve">TARAFSIZLIK BAĞIMSIZLIK GİZLİLİK ve SORUMLULUK </w:t>
          </w:r>
          <w:r>
            <w:rPr>
              <w:rFonts w:ascii="Arial" w:eastAsia="Batang" w:hAnsi="Arial" w:cs="Arial"/>
              <w:b/>
              <w:bCs/>
              <w:sz w:val="28"/>
            </w:rPr>
            <w:t>TAAHHÜDÜ</w:t>
          </w:r>
        </w:p>
      </w:tc>
    </w:tr>
  </w:tbl>
  <w:p w14:paraId="51C2E454" w14:textId="77777777" w:rsidR="00D82CAB" w:rsidRPr="000951CE" w:rsidRDefault="00D82CAB">
    <w:pPr>
      <w:pStyle w:val="stBilgi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01B3F"/>
    <w:multiLevelType w:val="hybridMultilevel"/>
    <w:tmpl w:val="E112F6D0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E985FBE">
      <w:numFmt w:val="bullet"/>
      <w:lvlText w:val="-"/>
      <w:lvlJc w:val="left"/>
      <w:pPr>
        <w:ind w:left="1770" w:hanging="690"/>
      </w:pPr>
      <w:rPr>
        <w:rFonts w:ascii="Arial" w:eastAsia="Times New Roman" w:hAnsi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53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AB"/>
    <w:rsid w:val="0002125D"/>
    <w:rsid w:val="00072F3B"/>
    <w:rsid w:val="000951CE"/>
    <w:rsid w:val="000952AB"/>
    <w:rsid w:val="000D46B9"/>
    <w:rsid w:val="00144689"/>
    <w:rsid w:val="001817A3"/>
    <w:rsid w:val="001B548F"/>
    <w:rsid w:val="00322552"/>
    <w:rsid w:val="00467E33"/>
    <w:rsid w:val="005008C3"/>
    <w:rsid w:val="00520D25"/>
    <w:rsid w:val="00554FC1"/>
    <w:rsid w:val="005923B0"/>
    <w:rsid w:val="006E3C57"/>
    <w:rsid w:val="00723656"/>
    <w:rsid w:val="00776707"/>
    <w:rsid w:val="00781808"/>
    <w:rsid w:val="00797D04"/>
    <w:rsid w:val="008C5F91"/>
    <w:rsid w:val="008D48BD"/>
    <w:rsid w:val="00903087"/>
    <w:rsid w:val="00954AC8"/>
    <w:rsid w:val="009C73EE"/>
    <w:rsid w:val="00AF1DA6"/>
    <w:rsid w:val="00B2192D"/>
    <w:rsid w:val="00B33FCC"/>
    <w:rsid w:val="00BB178D"/>
    <w:rsid w:val="00BC3BF0"/>
    <w:rsid w:val="00C13D4B"/>
    <w:rsid w:val="00C60DEB"/>
    <w:rsid w:val="00D82CAB"/>
    <w:rsid w:val="00DC7BB9"/>
    <w:rsid w:val="00DF4CC4"/>
    <w:rsid w:val="00F83334"/>
    <w:rsid w:val="00F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9836A0"/>
  <w14:defaultImageDpi w14:val="0"/>
  <w15:docId w15:val="{F01F3BC2-0D08-4643-8CF4-39327293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2AB"/>
    <w:pPr>
      <w:spacing w:after="0" w:line="240" w:lineRule="auto"/>
    </w:pPr>
    <w:rPr>
      <w:rFonts w:ascii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0952A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0952AB"/>
    <w:rPr>
      <w:rFonts w:ascii="Times New Roman" w:hAnsi="Times New Roman" w:cs="Times New Roman"/>
      <w:sz w:val="20"/>
      <w:szCs w:val="20"/>
      <w:lang w:val="x-none" w:eastAsia="tr-TR"/>
    </w:rPr>
  </w:style>
  <w:style w:type="paragraph" w:styleId="NormalWeb">
    <w:name w:val="Normal (Web)"/>
    <w:basedOn w:val="Normal"/>
    <w:uiPriority w:val="99"/>
    <w:semiHidden/>
    <w:unhideWhenUsed/>
    <w:rsid w:val="00FE551D"/>
    <w:pPr>
      <w:spacing w:before="100" w:beforeAutospacing="1" w:after="100" w:afterAutospacing="1"/>
    </w:pPr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D82CAB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D82CAB"/>
    <w:rPr>
      <w:rFonts w:ascii="Times New Roman" w:hAnsi="Times New Roman" w:cs="Times New Roman"/>
      <w:sz w:val="20"/>
      <w:szCs w:val="20"/>
      <w:lang w:val="x-none" w:eastAsia="tr-TR"/>
    </w:rPr>
  </w:style>
  <w:style w:type="character" w:styleId="SayfaNumaras">
    <w:name w:val="page number"/>
    <w:basedOn w:val="VarsaylanParagrafYazTipi"/>
    <w:uiPriority w:val="99"/>
    <w:rsid w:val="00D82CAB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670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776707"/>
    <w:rPr>
      <w:rFonts w:ascii="Segoe UI" w:hAnsi="Segoe UI" w:cs="Segoe UI"/>
      <w:sz w:val="18"/>
      <w:szCs w:val="18"/>
      <w:lang w:val="x-none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0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Bayram ANDİÇ</cp:lastModifiedBy>
  <cp:revision>7</cp:revision>
  <cp:lastPrinted>2023-09-21T01:38:00Z</cp:lastPrinted>
  <dcterms:created xsi:type="dcterms:W3CDTF">2022-03-07T13:24:00Z</dcterms:created>
  <dcterms:modified xsi:type="dcterms:W3CDTF">2023-09-21T01:38:00Z</dcterms:modified>
</cp:coreProperties>
</file>